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33" w:rsidRPr="002515E1" w:rsidRDefault="00031933">
      <w:pPr>
        <w:rPr>
          <w:sz w:val="24"/>
          <w:szCs w:val="24"/>
        </w:rPr>
      </w:pPr>
      <w:r w:rsidRPr="002515E1">
        <w:rPr>
          <w:b/>
          <w:sz w:val="24"/>
          <w:szCs w:val="24"/>
          <w:u w:val="single"/>
        </w:rPr>
        <w:t>Planning Unit Test Review</w:t>
      </w:r>
      <w:r w:rsidRPr="002515E1">
        <w:rPr>
          <w:sz w:val="24"/>
          <w:szCs w:val="24"/>
        </w:rPr>
        <w:t xml:space="preserve"> - </w:t>
      </w:r>
      <w:r w:rsidRPr="002515E1">
        <w:rPr>
          <w:b/>
          <w:sz w:val="24"/>
          <w:szCs w:val="24"/>
        </w:rPr>
        <w:t>Chapters 4 and 5</w:t>
      </w:r>
    </w:p>
    <w:p w:rsidR="00770CD6" w:rsidRPr="002515E1" w:rsidRDefault="00770CD6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 xml:space="preserve">The Planning Process </w:t>
      </w:r>
    </w:p>
    <w:p w:rsidR="00031933" w:rsidRPr="002515E1" w:rsidRDefault="00770CD6" w:rsidP="002515E1">
      <w:pPr>
        <w:pStyle w:val="ListParagraph"/>
        <w:numPr>
          <w:ilvl w:val="1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5 Steps on (113)</w:t>
      </w:r>
    </w:p>
    <w:p w:rsidR="00770CD6" w:rsidRPr="002515E1" w:rsidRDefault="00770CD6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Long, Intermediate and Short Range Plans (116-117)</w:t>
      </w:r>
    </w:p>
    <w:p w:rsidR="00770CD6" w:rsidRPr="002515E1" w:rsidRDefault="00770CD6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Strategic Plans (117)</w:t>
      </w:r>
    </w:p>
    <w:p w:rsidR="00770CD6" w:rsidRPr="002515E1" w:rsidRDefault="00770CD6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Tactical Plans (118)</w:t>
      </w:r>
    </w:p>
    <w:p w:rsidR="00770CD6" w:rsidRPr="002515E1" w:rsidRDefault="00770CD6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Functional Plans (118)</w:t>
      </w:r>
    </w:p>
    <w:p w:rsidR="00770CD6" w:rsidRPr="002515E1" w:rsidRDefault="00770CD6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Policies and Procedures</w:t>
      </w:r>
      <w:r w:rsidR="00CD1CA3" w:rsidRPr="002515E1">
        <w:rPr>
          <w:sz w:val="24"/>
          <w:szCs w:val="24"/>
        </w:rPr>
        <w:t xml:space="preserve"> (118)</w:t>
      </w:r>
    </w:p>
    <w:p w:rsidR="00CD1CA3" w:rsidRPr="002515E1" w:rsidRDefault="00CD1CA3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Zero-based budget (119)</w:t>
      </w:r>
    </w:p>
    <w:p w:rsidR="00CD1CA3" w:rsidRPr="002515E1" w:rsidRDefault="00CD1CA3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Planning Tools and Techniques (Forecasting, Contingency Planning, Scenario Planning,  Benchmarking and Use of Staff Planners) (120-123 + PowerPoint)</w:t>
      </w:r>
    </w:p>
    <w:p w:rsidR="00CD1CA3" w:rsidRPr="002515E1" w:rsidRDefault="00CD1CA3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 xml:space="preserve">SMART Goals (124-125 + PowerPoint) </w:t>
      </w:r>
    </w:p>
    <w:p w:rsidR="002515E1" w:rsidRPr="002515E1" w:rsidRDefault="002515E1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Strategic Management ((Sustainable)Competitive Advantage and Strategy/Strategic Intent) (138-139)</w:t>
      </w:r>
    </w:p>
    <w:p w:rsidR="002515E1" w:rsidRPr="002515E1" w:rsidRDefault="002515E1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Mission Statements (142-143)</w:t>
      </w:r>
    </w:p>
    <w:p w:rsidR="002515E1" w:rsidRPr="002515E1" w:rsidRDefault="002515E1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SWOT Analysis (147-148)</w:t>
      </w:r>
    </w:p>
    <w:p w:rsidR="002515E1" w:rsidRPr="002515E1" w:rsidRDefault="002515E1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 xml:space="preserve">PEST Analysis (148-150) </w:t>
      </w:r>
    </w:p>
    <w:p w:rsidR="002515E1" w:rsidRPr="002515E1" w:rsidRDefault="002515E1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Porter's Five Forces Model (151)</w:t>
      </w:r>
    </w:p>
    <w:p w:rsidR="002515E1" w:rsidRPr="002515E1" w:rsidRDefault="002515E1" w:rsidP="002515E1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The BCG Matrix</w:t>
      </w:r>
    </w:p>
    <w:p w:rsidR="00770CD6" w:rsidRPr="002515E1" w:rsidRDefault="00770CD6" w:rsidP="00770CD6">
      <w:pPr>
        <w:rPr>
          <w:b/>
          <w:sz w:val="24"/>
          <w:szCs w:val="24"/>
          <w:u w:val="single"/>
        </w:rPr>
      </w:pPr>
      <w:r w:rsidRPr="002515E1">
        <w:rPr>
          <w:b/>
          <w:sz w:val="24"/>
          <w:szCs w:val="24"/>
          <w:u w:val="single"/>
        </w:rPr>
        <w:t>Vocabulary:</w:t>
      </w:r>
    </w:p>
    <w:p w:rsidR="00770CD6" w:rsidRPr="002515E1" w:rsidRDefault="00770CD6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Objectives</w:t>
      </w:r>
    </w:p>
    <w:p w:rsidR="00770CD6" w:rsidRPr="002515E1" w:rsidRDefault="00770CD6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Complacency Trap</w:t>
      </w:r>
    </w:p>
    <w:p w:rsidR="00770CD6" w:rsidRPr="002515E1" w:rsidRDefault="00770CD6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Operational Plans</w:t>
      </w:r>
    </w:p>
    <w:p w:rsidR="00770CD6" w:rsidRPr="002515E1" w:rsidRDefault="00770CD6" w:rsidP="002515E1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515E1">
        <w:rPr>
          <w:sz w:val="24"/>
          <w:szCs w:val="24"/>
        </w:rPr>
        <w:t>Policies and Procedures</w:t>
      </w:r>
    </w:p>
    <w:p w:rsidR="00770CD6" w:rsidRPr="002515E1" w:rsidRDefault="00CD1CA3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Budgets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Best Practices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Corporate, Business and Functional Strategy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Stakeholders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Internet Censorship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Divesture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Liquidation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Backward and Forward Vertical Integration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Strategic Alliance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B2B and B2C business strategy</w:t>
      </w:r>
    </w:p>
    <w:p w:rsidR="002515E1" w:rsidRPr="002515E1" w:rsidRDefault="002515E1" w:rsidP="002515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5E1">
        <w:rPr>
          <w:sz w:val="24"/>
          <w:szCs w:val="24"/>
        </w:rPr>
        <w:t>Portfolio Planning</w:t>
      </w:r>
    </w:p>
    <w:p w:rsidR="00770CD6" w:rsidRPr="002515E1" w:rsidRDefault="00770CD6" w:rsidP="00770CD6">
      <w:pPr>
        <w:rPr>
          <w:b/>
          <w:sz w:val="24"/>
          <w:szCs w:val="24"/>
          <w:u w:val="single"/>
        </w:rPr>
      </w:pPr>
    </w:p>
    <w:sectPr w:rsidR="00770CD6" w:rsidRPr="002515E1" w:rsidSect="00345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9A7"/>
    <w:multiLevelType w:val="hybridMultilevel"/>
    <w:tmpl w:val="7D745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175F4"/>
    <w:multiLevelType w:val="hybridMultilevel"/>
    <w:tmpl w:val="CAAE17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1B83"/>
    <w:multiLevelType w:val="hybridMultilevel"/>
    <w:tmpl w:val="6256D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B7D9E"/>
    <w:multiLevelType w:val="hybridMultilevel"/>
    <w:tmpl w:val="6F5A47A0"/>
    <w:lvl w:ilvl="0" w:tplc="10E0B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20"/>
  <w:characterSpacingControl w:val="doNotCompress"/>
  <w:compat/>
  <w:rsids>
    <w:rsidRoot w:val="00031933"/>
    <w:rsid w:val="00031933"/>
    <w:rsid w:val="002515E1"/>
    <w:rsid w:val="0034532A"/>
    <w:rsid w:val="00770CD6"/>
    <w:rsid w:val="00CD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2016-02-24T22:04:00Z</dcterms:created>
  <dcterms:modified xsi:type="dcterms:W3CDTF">2016-02-24T22:50:00Z</dcterms:modified>
</cp:coreProperties>
</file>